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000" w:type="dxa"/>
        <w:shd w:val="clear" w:color="auto" w:fill="FFFFFF"/>
        <w:tblCellMar>
          <w:left w:w="0" w:type="dxa"/>
          <w:right w:w="0" w:type="dxa"/>
        </w:tblCellMar>
        <w:tblLook w:val="04A0" w:firstRow="1" w:lastRow="0" w:firstColumn="1" w:lastColumn="0" w:noHBand="0" w:noVBand="1"/>
      </w:tblPr>
      <w:tblGrid>
        <w:gridCol w:w="9000"/>
      </w:tblGrid>
      <w:tr w:rsidR="007D00E0" w:rsidRPr="007D00E0" w14:paraId="0A9CBE88" w14:textId="77777777" w:rsidTr="007D00E0">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D00E0" w:rsidRPr="007D00E0" w14:paraId="2C3EBBCF"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D00E0" w:rsidRPr="007D00E0" w14:paraId="5EF43556"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D00E0" w:rsidRPr="007D00E0" w14:paraId="7FEA4B1D" w14:textId="77777777">
                          <w:tc>
                            <w:tcPr>
                              <w:tcW w:w="0" w:type="auto"/>
                              <w:tcMar>
                                <w:top w:w="0" w:type="dxa"/>
                                <w:left w:w="135" w:type="dxa"/>
                                <w:bottom w:w="0" w:type="dxa"/>
                                <w:right w:w="135" w:type="dxa"/>
                              </w:tcMar>
                              <w:hideMark/>
                            </w:tcPr>
                            <w:p w14:paraId="094A3BF1" w14:textId="2C709CF5" w:rsidR="007D00E0" w:rsidRPr="007D00E0" w:rsidRDefault="007D00E0" w:rsidP="007D00E0">
                              <w:r w:rsidRPr="007D00E0">
                                <w:drawing>
                                  <wp:inline distT="0" distB="0" distL="0" distR="0" wp14:anchorId="6576ED81" wp14:editId="666697C2">
                                    <wp:extent cx="5372100" cy="1234440"/>
                                    <wp:effectExtent l="0" t="0" r="0" b="3810"/>
                                    <wp:docPr id="290861690" name="Picture 4" descr="A white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61690" name="Picture 4" descr="A white background with blue text&#10;&#10;AI-generated content may be incorrec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1234440"/>
                                            </a:xfrm>
                                            <a:prstGeom prst="rect">
                                              <a:avLst/>
                                            </a:prstGeom>
                                            <a:noFill/>
                                            <a:ln>
                                              <a:noFill/>
                                            </a:ln>
                                          </pic:spPr>
                                        </pic:pic>
                                      </a:graphicData>
                                    </a:graphic>
                                  </wp:inline>
                                </w:drawing>
                              </w:r>
                            </w:p>
                          </w:tc>
                        </w:tr>
                      </w:tbl>
                      <w:p w14:paraId="5A508B13" w14:textId="77777777" w:rsidR="007D00E0" w:rsidRPr="007D00E0" w:rsidRDefault="007D00E0" w:rsidP="007D00E0"/>
                    </w:tc>
                  </w:tr>
                </w:tbl>
                <w:p w14:paraId="59AF117D" w14:textId="77777777" w:rsidR="007D00E0" w:rsidRPr="007D00E0" w:rsidRDefault="007D00E0" w:rsidP="007D00E0"/>
              </w:tc>
            </w:tr>
          </w:tbl>
          <w:p w14:paraId="7DB7AE0A" w14:textId="77777777" w:rsidR="007D00E0" w:rsidRPr="007D00E0" w:rsidRDefault="007D00E0" w:rsidP="007D00E0"/>
        </w:tc>
      </w:tr>
      <w:tr w:rsidR="007D00E0" w:rsidRPr="007D00E0" w14:paraId="088D3A88" w14:textId="77777777" w:rsidTr="007D00E0">
        <w:tc>
          <w:tcPr>
            <w:tcW w:w="0" w:type="auto"/>
            <w:shd w:val="clear" w:color="auto" w:fill="FFFFFF"/>
            <w:hideMark/>
          </w:tcPr>
          <w:tbl>
            <w:tblPr>
              <w:tblW w:w="9000" w:type="dxa"/>
              <w:jc w:val="center"/>
              <w:shd w:val="clear" w:color="auto" w:fill="FFFFFF"/>
              <w:tblCellMar>
                <w:left w:w="0" w:type="dxa"/>
                <w:right w:w="0" w:type="dxa"/>
              </w:tblCellMar>
              <w:tblLook w:val="04A0" w:firstRow="1" w:lastRow="0" w:firstColumn="1" w:lastColumn="0" w:noHBand="0" w:noVBand="1"/>
            </w:tblPr>
            <w:tblGrid>
              <w:gridCol w:w="9000"/>
            </w:tblGrid>
            <w:tr w:rsidR="007D00E0" w:rsidRPr="007D00E0" w14:paraId="4F1BE811" w14:textId="77777777">
              <w:trPr>
                <w:jc w:val="center"/>
              </w:trPr>
              <w:tc>
                <w:tcPr>
                  <w:tcW w:w="0" w:type="auto"/>
                  <w:shd w:val="clear" w:color="auto" w:fill="FFFFFF"/>
                  <w:hideMark/>
                </w:tcPr>
                <w:tbl>
                  <w:tblPr>
                    <w:tblW w:w="5000" w:type="pct"/>
                    <w:tblCellMar>
                      <w:left w:w="0" w:type="dxa"/>
                      <w:right w:w="0" w:type="dxa"/>
                    </w:tblCellMar>
                    <w:tblLook w:val="04A0" w:firstRow="1" w:lastRow="0" w:firstColumn="1" w:lastColumn="0" w:noHBand="0" w:noVBand="1"/>
                  </w:tblPr>
                  <w:tblGrid>
                    <w:gridCol w:w="9000"/>
                  </w:tblGrid>
                  <w:tr w:rsidR="007D00E0" w:rsidRPr="007D00E0" w14:paraId="44173D32" w14:textId="77777777">
                    <w:tc>
                      <w:tcPr>
                        <w:tcW w:w="0" w:type="auto"/>
                        <w:tcMar>
                          <w:top w:w="135" w:type="dxa"/>
                          <w:left w:w="0" w:type="dxa"/>
                          <w:bottom w:w="0" w:type="dxa"/>
                          <w:right w:w="0" w:type="dxa"/>
                        </w:tcMar>
                        <w:hideMark/>
                      </w:tcPr>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7D00E0" w:rsidRPr="007D00E0" w14:paraId="2DB32B16" w14:textId="77777777">
                          <w:tc>
                            <w:tcPr>
                              <w:tcW w:w="0" w:type="auto"/>
                              <w:tcMar>
                                <w:top w:w="0" w:type="dxa"/>
                                <w:left w:w="270" w:type="dxa"/>
                                <w:bottom w:w="135" w:type="dxa"/>
                                <w:right w:w="270" w:type="dxa"/>
                              </w:tcMar>
                              <w:hideMark/>
                            </w:tcPr>
                            <w:p w14:paraId="3A46157D" w14:textId="77777777" w:rsidR="007D00E0" w:rsidRPr="007D00E0" w:rsidRDefault="007D00E0" w:rsidP="007D00E0">
                              <w:pPr>
                                <w:rPr>
                                  <w:b/>
                                  <w:bCs/>
                                </w:rPr>
                              </w:pPr>
                              <w:r w:rsidRPr="007D00E0">
                                <w:rPr>
                                  <w:b/>
                                  <w:bCs/>
                                </w:rPr>
                                <w:t>Press release</w:t>
                              </w:r>
                            </w:p>
                          </w:tc>
                        </w:tr>
                      </w:tbl>
                      <w:p w14:paraId="4D88BA31" w14:textId="77777777" w:rsidR="007D00E0" w:rsidRPr="007D00E0" w:rsidRDefault="007D00E0" w:rsidP="007D00E0">
                        <w:pPr>
                          <w:rPr>
                            <w:vanish/>
                          </w:rPr>
                        </w:pPr>
                      </w:p>
                      <w:tbl>
                        <w:tblPr>
                          <w:tblpPr w:leftFromText="45" w:rightFromText="45" w:vertAnchor="text"/>
                          <w:tblW w:w="4500" w:type="dxa"/>
                          <w:tblCellMar>
                            <w:left w:w="0" w:type="dxa"/>
                            <w:right w:w="0" w:type="dxa"/>
                          </w:tblCellMar>
                          <w:tblLook w:val="04A0" w:firstRow="1" w:lastRow="0" w:firstColumn="1" w:lastColumn="0" w:noHBand="0" w:noVBand="1"/>
                        </w:tblPr>
                        <w:tblGrid>
                          <w:gridCol w:w="4500"/>
                        </w:tblGrid>
                        <w:tr w:rsidR="007D00E0" w:rsidRPr="007D00E0" w14:paraId="08649CA4" w14:textId="77777777">
                          <w:tc>
                            <w:tcPr>
                              <w:tcW w:w="0" w:type="auto"/>
                              <w:tcMar>
                                <w:top w:w="0" w:type="dxa"/>
                                <w:left w:w="270" w:type="dxa"/>
                                <w:bottom w:w="135" w:type="dxa"/>
                                <w:right w:w="270" w:type="dxa"/>
                              </w:tcMar>
                              <w:hideMark/>
                            </w:tcPr>
                            <w:p w14:paraId="115BC36B" w14:textId="77777777" w:rsidR="007D00E0" w:rsidRPr="007D00E0" w:rsidRDefault="007D00E0" w:rsidP="007D00E0"/>
                          </w:tc>
                        </w:tr>
                      </w:tbl>
                      <w:p w14:paraId="16D9FEF8" w14:textId="77777777" w:rsidR="007D00E0" w:rsidRPr="007D00E0" w:rsidRDefault="007D00E0" w:rsidP="007D00E0"/>
                    </w:tc>
                  </w:tr>
                </w:tbl>
                <w:p w14:paraId="4A937D7B" w14:textId="77777777" w:rsidR="007D00E0" w:rsidRPr="007D00E0" w:rsidRDefault="007D00E0" w:rsidP="007D00E0">
                  <w:pPr>
                    <w:rPr>
                      <w:vanish/>
                    </w:rPr>
                  </w:pPr>
                </w:p>
                <w:tbl>
                  <w:tblPr>
                    <w:tblW w:w="5000" w:type="pct"/>
                    <w:tblCellMar>
                      <w:left w:w="0" w:type="dxa"/>
                      <w:right w:w="0" w:type="dxa"/>
                    </w:tblCellMar>
                    <w:tblLook w:val="04A0" w:firstRow="1" w:lastRow="0" w:firstColumn="1" w:lastColumn="0" w:noHBand="0" w:noVBand="1"/>
                  </w:tblPr>
                  <w:tblGrid>
                    <w:gridCol w:w="9000"/>
                  </w:tblGrid>
                  <w:tr w:rsidR="007D00E0" w:rsidRPr="007D00E0" w14:paraId="5CC07D2C"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00E0" w:rsidRPr="007D00E0" w14:paraId="4FB422CC" w14:textId="77777777">
                          <w:tc>
                            <w:tcPr>
                              <w:tcW w:w="0" w:type="auto"/>
                              <w:tcMar>
                                <w:top w:w="0" w:type="dxa"/>
                                <w:left w:w="270" w:type="dxa"/>
                                <w:bottom w:w="135" w:type="dxa"/>
                                <w:right w:w="270" w:type="dxa"/>
                              </w:tcMar>
                              <w:hideMark/>
                            </w:tcPr>
                            <w:p w14:paraId="1741BB1E" w14:textId="77777777" w:rsidR="007D00E0" w:rsidRPr="007D00E0" w:rsidRDefault="007D00E0" w:rsidP="007D00E0">
                              <w:pPr>
                                <w:rPr>
                                  <w:b/>
                                  <w:bCs/>
                                </w:rPr>
                              </w:pPr>
                              <w:r w:rsidRPr="007D00E0">
                                <w:rPr>
                                  <w:b/>
                                  <w:bCs/>
                                </w:rPr>
                                <w:t>New data highlights lack of gender diversity in maritime</w:t>
                              </w:r>
                            </w:p>
                          </w:tc>
                        </w:tr>
                      </w:tbl>
                      <w:p w14:paraId="4CA7CF17" w14:textId="77777777" w:rsidR="007D00E0" w:rsidRPr="007D00E0" w:rsidRDefault="007D00E0" w:rsidP="007D00E0"/>
                    </w:tc>
                  </w:tr>
                </w:tbl>
                <w:p w14:paraId="5F8ED653" w14:textId="77777777" w:rsidR="007D00E0" w:rsidRPr="007D00E0" w:rsidRDefault="007D00E0" w:rsidP="007D00E0">
                  <w:pPr>
                    <w:rPr>
                      <w:vanish/>
                    </w:rPr>
                  </w:pPr>
                </w:p>
                <w:tbl>
                  <w:tblPr>
                    <w:tblW w:w="5000" w:type="pct"/>
                    <w:tblCellMar>
                      <w:left w:w="0" w:type="dxa"/>
                      <w:right w:w="0" w:type="dxa"/>
                    </w:tblCellMar>
                    <w:tblLook w:val="04A0" w:firstRow="1" w:lastRow="0" w:firstColumn="1" w:lastColumn="0" w:noHBand="0" w:noVBand="1"/>
                  </w:tblPr>
                  <w:tblGrid>
                    <w:gridCol w:w="9000"/>
                  </w:tblGrid>
                  <w:tr w:rsidR="007D00E0" w:rsidRPr="007D00E0" w14:paraId="1C2D5FD3" w14:textId="77777777">
                    <w:tc>
                      <w:tcPr>
                        <w:tcW w:w="0" w:type="auto"/>
                        <w:tcMar>
                          <w:top w:w="135" w:type="dxa"/>
                          <w:left w:w="0" w:type="dxa"/>
                          <w:bottom w:w="0" w:type="dxa"/>
                          <w:right w:w="0"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00E0" w:rsidRPr="007D00E0" w14:paraId="5E78521A" w14:textId="77777777">
                          <w:tc>
                            <w:tcPr>
                              <w:tcW w:w="0" w:type="auto"/>
                              <w:tcMar>
                                <w:top w:w="0" w:type="dxa"/>
                                <w:left w:w="270" w:type="dxa"/>
                                <w:bottom w:w="135" w:type="dxa"/>
                                <w:right w:w="270" w:type="dxa"/>
                              </w:tcMar>
                              <w:hideMark/>
                            </w:tcPr>
                            <w:p w14:paraId="05C12A16" w14:textId="77777777" w:rsidR="007D00E0" w:rsidRPr="007D00E0" w:rsidRDefault="007D00E0" w:rsidP="007D00E0">
                              <w:r w:rsidRPr="007D00E0">
                                <w:rPr>
                                  <w:i/>
                                  <w:iCs/>
                                </w:rPr>
                                <w:t>London, UK, 16 May 2025</w:t>
                              </w:r>
                              <w:r w:rsidRPr="007D00E0">
                                <w:br/>
                              </w:r>
                              <w:r w:rsidRPr="007D00E0">
                                <w:br/>
                              </w:r>
                              <w:r w:rsidRPr="007D00E0">
                                <w:rPr>
                                  <w:i/>
                                  <w:iCs/>
                                </w:rPr>
                                <w:t>2024 IMO-WISTA Women in Maritime Survey indicates ongoing</w:t>
                              </w:r>
                              <w:r w:rsidRPr="007D00E0">
                                <w:t> </w:t>
                              </w:r>
                              <w:r w:rsidRPr="007D00E0">
                                <w:rPr>
                                  <w:i/>
                                  <w:iCs/>
                                </w:rPr>
                                <w:t>gender disparity in the maritime sector, sparking renewed calls for action.</w:t>
                              </w:r>
                              <w:r w:rsidRPr="007D00E0">
                                <w:br/>
                              </w:r>
                              <w:r w:rsidRPr="007D00E0">
                                <w:br/>
                                <w:t>The second Women in Maritime survey, jointly published by the International Maritime Organization (IMO) and the Women’s International Shipping &amp; Trading Association (WISTA), provides new insights into gender diversity within the industry.</w:t>
                              </w:r>
                              <w:r w:rsidRPr="007D00E0">
                                <w:br/>
                              </w:r>
                              <w:r w:rsidRPr="007D00E0">
                                <w:br/>
                                <w:t>The report presents data on the proportion and distribution of women working in the maritime sector from IMO Member States and the private sector.</w:t>
                              </w:r>
                              <w:r w:rsidRPr="007D00E0">
                                <w:br/>
                              </w:r>
                              <w:r w:rsidRPr="007D00E0">
                                <w:br/>
                                <w:t xml:space="preserve">The results are based on an analysis of a larger number of women working in maritime across the public and private sectors: 176,820 women in 2024 compared to 151,979 in 2021. </w:t>
                              </w:r>
                              <w:proofErr w:type="gramStart"/>
                              <w:r w:rsidRPr="007D00E0">
                                <w:t>In particular, there</w:t>
                              </w:r>
                              <w:proofErr w:type="gramEnd"/>
                              <w:r w:rsidRPr="007D00E0">
                                <w:t xml:space="preserve"> was a substantial increase in the number of Member States participating. However, the latest dataset shows that women account for just under 19% of the total workforce sampled, compared to a share of 26% in the catchment group reported in 2021.</w:t>
                              </w:r>
                              <w:r w:rsidRPr="007D00E0">
                                <w:br/>
                              </w:r>
                              <w:r w:rsidRPr="007D00E0">
                                <w:br/>
                                <w:t>Of the sample group, women account for 19% of the workforce of national maritime authorities in Member States, and only 16% of the surveyed private sector workforce (excluding seafarers). At sea, women remain vastly underrepresented, accounting for just 1% of the total number of seafarers employed by surveyed organisations.</w:t>
                              </w:r>
                              <w:r w:rsidRPr="007D00E0">
                                <w:br/>
                              </w:r>
                              <w:r w:rsidRPr="007D00E0">
                                <w:br/>
                              </w:r>
                              <w:r w:rsidRPr="007D00E0">
                                <w:rPr>
                                  <w:b/>
                                  <w:bCs/>
                                </w:rPr>
                                <w:t>Arsenio Dominguez, Secretary-General, IMO</w:t>
                              </w:r>
                              <w:r w:rsidRPr="007D00E0">
                                <w:t>, said: “The second IMO-WISTA Women in Maritime Survey provides valuable insights into the sector’s progress since the baseline dataset gathered in the 2021 survey. Greater participation in the survey from Member States and industry is a welcome indication of growing engagement with gender matters.</w:t>
                              </w:r>
                              <w:r w:rsidRPr="007D00E0">
                                <w:br/>
                              </w:r>
                              <w:r w:rsidRPr="007D00E0">
                                <w:br/>
                                <w:t>"However, there is some way to go. Female representation is still disproportionately low, and women represent a small fraction of the seagoing workforce, highlighting the urgent need for continued commitment and action. We must redouble our efforts to foster a truly diverse and inclusive maritime industry.”</w:t>
                              </w:r>
                              <w:r w:rsidRPr="007D00E0">
                                <w:br/>
                              </w:r>
                              <w:r w:rsidRPr="007D00E0">
                                <w:lastRenderedPageBreak/>
                                <w:br/>
                                <w:t>Providing insights into leadership, workforce participation, policies and education in both the public and private sectors, the report highlights significant variances between activities. Greater female representation was found in emerging sectors such as Environmental, Social and Governance (ESG) and decarbonisation services, while others, such as bunkering and legal services, recorded a decline.</w:t>
                              </w:r>
                              <w:r w:rsidRPr="007D00E0">
                                <w:br/>
                              </w:r>
                              <w:r w:rsidRPr="007D00E0">
                                <w:br/>
                              </w:r>
                              <w:r w:rsidRPr="007D00E0">
                                <w:rPr>
                                  <w:b/>
                                  <w:bCs/>
                                </w:rPr>
                                <w:t>Elpi Petraki, President, WISTA International,</w:t>
                              </w:r>
                              <w:r w:rsidRPr="007D00E0">
                                <w:t> said: “The Women in Maritime Survey was designed to deliver real data on the state of gender diversity in maritime and offer guidance on the areas that require more attention. The intention is to inspire change and act as a collective call to action.</w:t>
                              </w:r>
                              <w:r w:rsidRPr="007D00E0">
                                <w:br/>
                              </w:r>
                              <w:r w:rsidRPr="007D00E0">
                                <w:br/>
                                <w:t>"Attracting, retaining and promoting women - both on land and at sea - remains a priority moving forward. However, the new data also shows how opportunities across the industry continue to be limited for women due to barriers such as gender stereotyping, workplace safety concerns, a lack of family friendly policies and the ongoing gender pay gap.”</w:t>
                              </w:r>
                              <w:r w:rsidRPr="007D00E0">
                                <w:br/>
                              </w:r>
                              <w:r w:rsidRPr="007D00E0">
                                <w:br/>
                                <w:t>The report provides detailed recommendations on how Member States and industry can contribute to improving gender diversity in maritime, by enhancing recruitment and retention initiatives, expanding mentorship and leadership development programmes, strengthening policy implementation and guaranteeing safe and supportive working environments.</w:t>
                              </w:r>
                              <w:r w:rsidRPr="007D00E0">
                                <w:br/>
                              </w:r>
                              <w:r w:rsidRPr="007D00E0">
                                <w:br/>
                                <w:t>As part of the commitment from the IMO and WISTA International to enhance gender diversity within the maritime sector, the survey and its findings contribute to the implementation of the fifth United Nation’s Sustainable Development Goal (UNSDG5) – to achieve gender quality and empower all women and girls – by providing comparable data to support the development of programmes and policies to encourage female participation within the maritime industry.</w:t>
                              </w:r>
                              <w:r w:rsidRPr="007D00E0">
                                <w:br/>
                              </w:r>
                              <w:r w:rsidRPr="007D00E0">
                                <w:br/>
                                <w:t>Download the full report here: </w:t>
                              </w:r>
                              <w:hyperlink r:id="rId5" w:tgtFrame="_blank" w:tooltip="https://j-l-a.us5.list-manage.com/track/click?u=af149bc1342b1fb5513034e2e&amp;id=e4fa4361a0&amp;e=7696306aa0" w:history="1">
                                <w:r w:rsidRPr="007D00E0">
                                  <w:rPr>
                                    <w:rStyle w:val="Hyperlink"/>
                                  </w:rPr>
                                  <w:t>IMO</w:t>
                                </w:r>
                              </w:hyperlink>
                              <w:r w:rsidRPr="007D00E0">
                                <w:t> / </w:t>
                              </w:r>
                              <w:hyperlink r:id="rId6" w:tgtFrame="_blank" w:tooltip="https://j-l-a.us5.list-manage.com/track/click?u=af149bc1342b1fb5513034e2e&amp;id=fb1dacd175&amp;e=7696306aa0" w:history="1">
                                <w:r w:rsidRPr="007D00E0">
                                  <w:rPr>
                                    <w:rStyle w:val="Hyperlink"/>
                                  </w:rPr>
                                  <w:t>WI</w:t>
                                </w:r>
                                <w:r w:rsidRPr="007D00E0">
                                  <w:rPr>
                                    <w:rStyle w:val="Hyperlink"/>
                                  </w:rPr>
                                  <w:t>STA International</w:t>
                                </w:r>
                              </w:hyperlink>
                            </w:p>
                          </w:tc>
                        </w:tr>
                      </w:tbl>
                      <w:p w14:paraId="48F28D8E" w14:textId="77777777" w:rsidR="007D00E0" w:rsidRPr="007D00E0" w:rsidRDefault="007D00E0" w:rsidP="007D00E0"/>
                    </w:tc>
                  </w:tr>
                </w:tbl>
                <w:p w14:paraId="13C1CFF6" w14:textId="77777777" w:rsidR="007D00E0" w:rsidRPr="007D00E0" w:rsidRDefault="007D00E0" w:rsidP="007D00E0">
                  <w:pPr>
                    <w:rPr>
                      <w:vanish/>
                    </w:rPr>
                  </w:pPr>
                </w:p>
                <w:tbl>
                  <w:tblPr>
                    <w:tblW w:w="5000" w:type="pct"/>
                    <w:tblCellMar>
                      <w:left w:w="0" w:type="dxa"/>
                      <w:right w:w="0" w:type="dxa"/>
                    </w:tblCellMar>
                    <w:tblLook w:val="04A0" w:firstRow="1" w:lastRow="0" w:firstColumn="1" w:lastColumn="0" w:noHBand="0" w:noVBand="1"/>
                  </w:tblPr>
                  <w:tblGrid>
                    <w:gridCol w:w="9000"/>
                  </w:tblGrid>
                  <w:tr w:rsidR="007D00E0" w:rsidRPr="007D00E0" w14:paraId="4199892E" w14:textId="77777777">
                    <w:tc>
                      <w:tcPr>
                        <w:tcW w:w="0" w:type="auto"/>
                        <w:tcMar>
                          <w:top w:w="135" w:type="dxa"/>
                          <w:left w:w="135" w:type="dxa"/>
                          <w:bottom w:w="135" w:type="dxa"/>
                          <w:right w:w="135" w:type="dxa"/>
                        </w:tcMar>
                        <w:hideMark/>
                      </w:tcPr>
                      <w:tbl>
                        <w:tblPr>
                          <w:tblpPr w:leftFromText="45" w:rightFromText="45" w:vertAnchor="text"/>
                          <w:tblW w:w="5000" w:type="pct"/>
                          <w:tblCellMar>
                            <w:left w:w="0" w:type="dxa"/>
                            <w:right w:w="0" w:type="dxa"/>
                          </w:tblCellMar>
                          <w:tblLook w:val="04A0" w:firstRow="1" w:lastRow="0" w:firstColumn="1" w:lastColumn="0" w:noHBand="0" w:noVBand="1"/>
                        </w:tblPr>
                        <w:tblGrid>
                          <w:gridCol w:w="8730"/>
                        </w:tblGrid>
                        <w:tr w:rsidR="007D00E0" w:rsidRPr="007D00E0" w14:paraId="6302B654" w14:textId="77777777">
                          <w:tc>
                            <w:tcPr>
                              <w:tcW w:w="0" w:type="auto"/>
                              <w:tcMar>
                                <w:top w:w="0" w:type="dxa"/>
                                <w:left w:w="135" w:type="dxa"/>
                                <w:bottom w:w="0" w:type="dxa"/>
                                <w:right w:w="135" w:type="dxa"/>
                              </w:tcMar>
                              <w:hideMark/>
                            </w:tcPr>
                            <w:p w14:paraId="0D53CD96" w14:textId="28F065E2" w:rsidR="007D00E0" w:rsidRPr="007D00E0" w:rsidRDefault="007D00E0" w:rsidP="007D00E0">
                              <w:r w:rsidRPr="007D00E0">
                                <w:lastRenderedPageBreak/>
                                <w:drawing>
                                  <wp:inline distT="0" distB="0" distL="0" distR="0" wp14:anchorId="1E8256D7" wp14:editId="08D8DC00">
                                    <wp:extent cx="5372100" cy="7589520"/>
                                    <wp:effectExtent l="0" t="0" r="0" b="0"/>
                                    <wp:docPr id="656336248" name="Picture 3" descr="A collage of women in hardhats&#10;&#10;AI-generated content may be incorrect.">
                                      <a:hlinkClick xmlns:a="http://schemas.openxmlformats.org/drawingml/2006/main" r:id="rId7" tgtFrame="&quot;_blank&quot;" tooltip="&quot;https://j-l-a.us5.list-manage.com/track/click?u=af149bc1342b1fb5513034e2e&amp;id=e41b44fb1f&amp;e=7696306aa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6336248" name="Picture 3" descr="A collage of women in hardhats&#10;&#10;AI-generated content may be incorrect.">
                                              <a:hlinkClick r:id="rId7" tgtFrame="&quot;_blank&quot;" tooltip="&quot;https://j-l-a.us5.list-manage.com/track/click?u=af149bc1342b1fb5513034e2e&amp;id=e41b44fb1f&amp;e=7696306aa0&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589520"/>
                                            </a:xfrm>
                                            <a:prstGeom prst="rect">
                                              <a:avLst/>
                                            </a:prstGeom>
                                            <a:noFill/>
                                            <a:ln>
                                              <a:noFill/>
                                            </a:ln>
                                          </pic:spPr>
                                        </pic:pic>
                                      </a:graphicData>
                                    </a:graphic>
                                  </wp:inline>
                                </w:drawing>
                              </w:r>
                            </w:p>
                          </w:tc>
                        </w:tr>
                      </w:tbl>
                      <w:p w14:paraId="7A198F40" w14:textId="77777777" w:rsidR="007D00E0" w:rsidRPr="007D00E0" w:rsidRDefault="007D00E0" w:rsidP="007D00E0"/>
                    </w:tc>
                  </w:tr>
                </w:tbl>
                <w:p w14:paraId="3A307829" w14:textId="77777777" w:rsidR="007D00E0" w:rsidRPr="007D00E0" w:rsidRDefault="007D00E0" w:rsidP="007D00E0">
                  <w:pPr>
                    <w:rPr>
                      <w:vanish/>
                    </w:rPr>
                  </w:pPr>
                </w:p>
                <w:tbl>
                  <w:tblPr>
                    <w:tblW w:w="5000" w:type="pct"/>
                    <w:tblCellMar>
                      <w:left w:w="0" w:type="dxa"/>
                      <w:right w:w="0" w:type="dxa"/>
                    </w:tblCellMar>
                    <w:tblLook w:val="04A0" w:firstRow="1" w:lastRow="0" w:firstColumn="1" w:lastColumn="0" w:noHBand="0" w:noVBand="1"/>
                  </w:tblPr>
                  <w:tblGrid>
                    <w:gridCol w:w="9000"/>
                  </w:tblGrid>
                  <w:tr w:rsidR="007D00E0" w:rsidRPr="007D00E0" w14:paraId="27806F99" w14:textId="77777777">
                    <w:tc>
                      <w:tcPr>
                        <w:tcW w:w="0" w:type="auto"/>
                        <w:tcMar>
                          <w:top w:w="270" w:type="dxa"/>
                          <w:left w:w="270" w:type="dxa"/>
                          <w:bottom w:w="270" w:type="dxa"/>
                          <w:right w:w="270" w:type="dxa"/>
                        </w:tcMar>
                        <w:vAlign w:val="center"/>
                        <w:hideMark/>
                      </w:tcPr>
                      <w:tbl>
                        <w:tblPr>
                          <w:tblW w:w="5000" w:type="pct"/>
                          <w:tblCellMar>
                            <w:left w:w="0" w:type="dxa"/>
                            <w:right w:w="0" w:type="dxa"/>
                          </w:tblCellMar>
                          <w:tblLook w:val="04A0" w:firstRow="1" w:lastRow="0" w:firstColumn="1" w:lastColumn="0" w:noHBand="0" w:noVBand="1"/>
                        </w:tblPr>
                        <w:tblGrid>
                          <w:gridCol w:w="8460"/>
                        </w:tblGrid>
                        <w:tr w:rsidR="007D00E0" w:rsidRPr="007D00E0" w14:paraId="446F1033" w14:textId="77777777">
                          <w:tc>
                            <w:tcPr>
                              <w:tcW w:w="0" w:type="auto"/>
                              <w:vAlign w:val="center"/>
                              <w:hideMark/>
                            </w:tcPr>
                            <w:p w14:paraId="707E9D8D" w14:textId="77777777" w:rsidR="007D00E0" w:rsidRPr="007D00E0" w:rsidRDefault="007D00E0" w:rsidP="007D00E0"/>
                          </w:tc>
                        </w:tr>
                      </w:tbl>
                      <w:p w14:paraId="73CD569B" w14:textId="77777777" w:rsidR="007D00E0" w:rsidRPr="007D00E0" w:rsidRDefault="007D00E0" w:rsidP="007D00E0"/>
                    </w:tc>
                  </w:tr>
                </w:tbl>
                <w:p w14:paraId="0545FAA8" w14:textId="77777777" w:rsidR="007D00E0" w:rsidRPr="007D00E0" w:rsidRDefault="007D00E0" w:rsidP="007D00E0">
                  <w:pPr>
                    <w:rPr>
                      <w:vanish/>
                    </w:rPr>
                  </w:pPr>
                </w:p>
                <w:tbl>
                  <w:tblPr>
                    <w:tblW w:w="5000" w:type="pct"/>
                    <w:tblCellMar>
                      <w:left w:w="0" w:type="dxa"/>
                      <w:right w:w="0" w:type="dxa"/>
                    </w:tblCellMar>
                    <w:tblLook w:val="04A0" w:firstRow="1" w:lastRow="0" w:firstColumn="1" w:lastColumn="0" w:noHBand="0" w:noVBand="1"/>
                  </w:tblPr>
                  <w:tblGrid>
                    <w:gridCol w:w="9000"/>
                  </w:tblGrid>
                  <w:tr w:rsidR="007D00E0" w:rsidRPr="007D00E0" w14:paraId="14E11B4E" w14:textId="77777777">
                    <w:tc>
                      <w:tcPr>
                        <w:tcW w:w="0" w:type="auto"/>
                        <w:tcMar>
                          <w:top w:w="135" w:type="dxa"/>
                          <w:left w:w="0" w:type="dxa"/>
                          <w:bottom w:w="0" w:type="dxa"/>
                          <w:right w:w="0" w:type="dxa"/>
                        </w:tcMar>
                        <w:hideMark/>
                      </w:tcPr>
                      <w:p w14:paraId="027C9C68" w14:textId="77777777" w:rsidR="007D00E0" w:rsidRDefault="007D00E0"/>
                      <w:tbl>
                        <w:tblPr>
                          <w:tblpPr w:leftFromText="45" w:rightFromText="45" w:vertAnchor="text"/>
                          <w:tblW w:w="5000" w:type="pct"/>
                          <w:tblCellMar>
                            <w:left w:w="0" w:type="dxa"/>
                            <w:right w:w="0" w:type="dxa"/>
                          </w:tblCellMar>
                          <w:tblLook w:val="04A0" w:firstRow="1" w:lastRow="0" w:firstColumn="1" w:lastColumn="0" w:noHBand="0" w:noVBand="1"/>
                        </w:tblPr>
                        <w:tblGrid>
                          <w:gridCol w:w="9000"/>
                        </w:tblGrid>
                        <w:tr w:rsidR="007D00E0" w:rsidRPr="007D00E0" w14:paraId="4C4CA06A" w14:textId="77777777">
                          <w:tc>
                            <w:tcPr>
                              <w:tcW w:w="0" w:type="auto"/>
                              <w:tcMar>
                                <w:top w:w="0" w:type="dxa"/>
                                <w:left w:w="270" w:type="dxa"/>
                                <w:bottom w:w="135" w:type="dxa"/>
                                <w:right w:w="270" w:type="dxa"/>
                              </w:tcMar>
                              <w:hideMark/>
                            </w:tcPr>
                            <w:p w14:paraId="68ADA9BD" w14:textId="77777777" w:rsidR="007D00E0" w:rsidRPr="007D00E0" w:rsidRDefault="007D00E0" w:rsidP="007D00E0">
                              <w:r w:rsidRPr="007D00E0">
                                <w:rPr>
                                  <w:b/>
                                  <w:bCs/>
                                </w:rPr>
                                <w:lastRenderedPageBreak/>
                                <w:t>For further information, please contact:</w:t>
                              </w:r>
                              <w:r w:rsidRPr="007D00E0">
                                <w:br/>
                              </w:r>
                              <w:r w:rsidRPr="007D00E0">
                                <w:br/>
                                <w:t>WISTA International: Laura Betteley, Global Communications Coordinator</w:t>
                              </w:r>
                              <w:r w:rsidRPr="007D00E0">
                                <w:br/>
                              </w:r>
                              <w:hyperlink r:id="rId9" w:tooltip="mailto:Wista@Wistainternational.com" w:history="1">
                                <w:r w:rsidRPr="007D00E0">
                                  <w:rPr>
                                    <w:rStyle w:val="Hyperlink"/>
                                    <w:b/>
                                    <w:bCs/>
                                  </w:rPr>
                                  <w:t>Wista@Wistainternational.com</w:t>
                                </w:r>
                                <w:r w:rsidRPr="007D00E0">
                                  <w:rPr>
                                    <w:rStyle w:val="Hyperlink"/>
                                  </w:rPr>
                                  <w:t> </w:t>
                                </w:r>
                              </w:hyperlink>
                              <w:r w:rsidRPr="007D00E0">
                                <w:br/>
                                <w:t> </w:t>
                              </w:r>
                              <w:r w:rsidRPr="007D00E0">
                                <w:br/>
                              </w:r>
                              <w:r w:rsidRPr="007D00E0">
                                <w:rPr>
                                  <w:b/>
                                  <w:bCs/>
                                </w:rPr>
                                <w:t>Press enquiries:</w:t>
                              </w:r>
                              <w:r w:rsidRPr="007D00E0">
                                <w:br/>
                                <w:t>Debbi Bonner, Managing Director, JLA Media Ltd</w:t>
                              </w:r>
                              <w:r w:rsidRPr="007D00E0">
                                <w:br/>
                              </w:r>
                              <w:hyperlink r:id="rId10" w:tooltip="mailto:Debbi.bonner@j-l-a.com" w:history="1">
                                <w:r w:rsidRPr="007D00E0">
                                  <w:rPr>
                                    <w:rStyle w:val="Hyperlink"/>
                                    <w:b/>
                                    <w:bCs/>
                                  </w:rPr>
                                  <w:t>Debbi.bonner@j-l-a.com</w:t>
                                </w:r>
                              </w:hyperlink>
                              <w:r w:rsidRPr="007D00E0">
                                <w:br/>
                                <w:t> </w:t>
                              </w:r>
                              <w:r w:rsidRPr="007D00E0">
                                <w:br/>
                              </w:r>
                              <w:r w:rsidRPr="007D00E0">
                                <w:rPr>
                                  <w:b/>
                                  <w:bCs/>
                                </w:rPr>
                                <w:t>International Maritime Organization:</w:t>
                              </w:r>
                              <w:r w:rsidRPr="007D00E0">
                                <w:br/>
                                <w:t>Natasha Brown, Head of Outreach and Communications</w:t>
                              </w:r>
                              <w:r w:rsidRPr="007D00E0">
                                <w:br/>
                              </w:r>
                              <w:hyperlink r:id="rId11" w:tooltip="mailto:nbrown@imo.org" w:history="1">
                                <w:r w:rsidRPr="007D00E0">
                                  <w:rPr>
                                    <w:rStyle w:val="Hyperlink"/>
                                    <w:b/>
                                    <w:bCs/>
                                  </w:rPr>
                                  <w:t>nbrown@imo.org</w:t>
                                </w:r>
                              </w:hyperlink>
                              <w:r w:rsidRPr="007D00E0">
                                <w:br/>
                              </w:r>
                              <w:r w:rsidRPr="007D00E0">
                                <w:br/>
                                <w:t> </w:t>
                              </w:r>
                              <w:r w:rsidRPr="007D00E0">
                                <w:br/>
                              </w:r>
                              <w:r w:rsidRPr="007D00E0">
                                <w:rPr>
                                  <w:b/>
                                  <w:bCs/>
                                </w:rPr>
                                <w:t>International Maritime Organization (IMO): </w:t>
                              </w:r>
                              <w:r w:rsidRPr="007D00E0">
                                <w:t xml:space="preserve">The International Maritime Organization – is the United Nations specialized agency with responsibility for the safety and security of shipping and the prevention of marine and atmospheric pollution by ships. IMO's work supports the UN sustainable development goals (SDGs), including SDG 5: Achieve gender equality and empower all women and girls. IMO's gender capacity-building </w:t>
                              </w:r>
                              <w:proofErr w:type="gramStart"/>
                              <w:r w:rsidRPr="007D00E0">
                                <w:t>programme  incorporates</w:t>
                              </w:r>
                              <w:proofErr w:type="gramEnd"/>
                              <w:r w:rsidRPr="007D00E0">
                                <w:t xml:space="preserve"> gender considerations into IMO's policies and procedures, while supporting access to maritime training and employment opportunities for women in the maritime sector.</w:t>
                              </w:r>
                              <w:r w:rsidRPr="007D00E0">
                                <w:br/>
                              </w:r>
                              <w:r w:rsidRPr="007D00E0">
                                <w:br/>
                              </w:r>
                              <w:r w:rsidRPr="007D00E0">
                                <w:rPr>
                                  <w:b/>
                                  <w:bCs/>
                                </w:rPr>
                                <w:t>WISTA International</w:t>
                              </w:r>
                              <w:r w:rsidRPr="007D00E0">
                                <w:t>: Formed in 1974, the Women’s International Shipping &amp; Trading Association (WISTA International) is a global organisation connecting executives and decision-makers around the world. WISTA International serves as a connector for its network of more than 6,000 professionals from all sectors of the maritime industry.</w:t>
                              </w:r>
                              <w:r w:rsidRPr="007D00E0">
                                <w:br/>
                                <w:t> </w:t>
                              </w:r>
                            </w:p>
                            <w:p w14:paraId="6955A607" w14:textId="77777777" w:rsidR="007D00E0" w:rsidRPr="007D00E0" w:rsidRDefault="007D00E0" w:rsidP="007D00E0">
                              <w:r w:rsidRPr="007D00E0">
                                <w:t>Today, National WISTA Associations (NWAs) are active in 62 countries, providing in-country and regional networking, business and skill-building opportunities, corporate visibility, and facilitating relationships within the industry. Each NWA is a member of WISTA International, which guides and cooperates with national associations on upholding the values and aims, and achieving the objectives agreed at the international association’s AGM.</w:t>
                              </w:r>
                            </w:p>
                            <w:p w14:paraId="15CF49BD" w14:textId="77777777" w:rsidR="007D00E0" w:rsidRPr="007D00E0" w:rsidRDefault="007D00E0" w:rsidP="007D00E0">
                              <w:r w:rsidRPr="007D00E0">
                                <w:t> </w:t>
                              </w:r>
                            </w:p>
                          </w:tc>
                        </w:tr>
                      </w:tbl>
                      <w:p w14:paraId="32B2EAA9" w14:textId="77777777" w:rsidR="007D00E0" w:rsidRPr="007D00E0" w:rsidRDefault="007D00E0" w:rsidP="007D00E0"/>
                    </w:tc>
                  </w:tr>
                </w:tbl>
                <w:p w14:paraId="1AE144DF" w14:textId="77777777" w:rsidR="007D00E0" w:rsidRPr="007D00E0" w:rsidRDefault="007D00E0" w:rsidP="007D00E0"/>
              </w:tc>
            </w:tr>
          </w:tbl>
          <w:p w14:paraId="7CA2B1D5" w14:textId="77777777" w:rsidR="007D00E0" w:rsidRPr="007D00E0" w:rsidRDefault="007D00E0" w:rsidP="007D00E0"/>
        </w:tc>
      </w:tr>
    </w:tbl>
    <w:p w14:paraId="37C67F6C" w14:textId="77777777" w:rsidR="00B5320B" w:rsidRDefault="00B5320B"/>
    <w:sectPr w:rsidR="00B5320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0E0"/>
    <w:rsid w:val="007D00E0"/>
    <w:rsid w:val="00983719"/>
    <w:rsid w:val="00B5320B"/>
    <w:rsid w:val="00B74B7C"/>
    <w:rsid w:val="00CA0BC4"/>
    <w:rsid w:val="00E26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6CBED"/>
  <w15:chartTrackingRefBased/>
  <w15:docId w15:val="{8E35A0B3-B861-4CC5-BB01-DC1DC126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00E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00E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00E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00E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00E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00E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00E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00E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00E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00E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00E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00E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00E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00E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00E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00E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00E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00E0"/>
    <w:rPr>
      <w:rFonts w:eastAsiaTheme="majorEastAsia" w:cstheme="majorBidi"/>
      <w:color w:val="272727" w:themeColor="text1" w:themeTint="D8"/>
    </w:rPr>
  </w:style>
  <w:style w:type="paragraph" w:styleId="Title">
    <w:name w:val="Title"/>
    <w:basedOn w:val="Normal"/>
    <w:next w:val="Normal"/>
    <w:link w:val="TitleChar"/>
    <w:uiPriority w:val="10"/>
    <w:qFormat/>
    <w:rsid w:val="007D00E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00E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00E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00E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00E0"/>
    <w:pPr>
      <w:spacing w:before="160"/>
      <w:jc w:val="center"/>
    </w:pPr>
    <w:rPr>
      <w:i/>
      <w:iCs/>
      <w:color w:val="404040" w:themeColor="text1" w:themeTint="BF"/>
    </w:rPr>
  </w:style>
  <w:style w:type="character" w:customStyle="1" w:styleId="QuoteChar">
    <w:name w:val="Quote Char"/>
    <w:basedOn w:val="DefaultParagraphFont"/>
    <w:link w:val="Quote"/>
    <w:uiPriority w:val="29"/>
    <w:rsid w:val="007D00E0"/>
    <w:rPr>
      <w:i/>
      <w:iCs/>
      <w:color w:val="404040" w:themeColor="text1" w:themeTint="BF"/>
    </w:rPr>
  </w:style>
  <w:style w:type="paragraph" w:styleId="ListParagraph">
    <w:name w:val="List Paragraph"/>
    <w:basedOn w:val="Normal"/>
    <w:uiPriority w:val="34"/>
    <w:qFormat/>
    <w:rsid w:val="007D00E0"/>
    <w:pPr>
      <w:ind w:left="720"/>
      <w:contextualSpacing/>
    </w:pPr>
  </w:style>
  <w:style w:type="character" w:styleId="IntenseEmphasis">
    <w:name w:val="Intense Emphasis"/>
    <w:basedOn w:val="DefaultParagraphFont"/>
    <w:uiPriority w:val="21"/>
    <w:qFormat/>
    <w:rsid w:val="007D00E0"/>
    <w:rPr>
      <w:i/>
      <w:iCs/>
      <w:color w:val="0F4761" w:themeColor="accent1" w:themeShade="BF"/>
    </w:rPr>
  </w:style>
  <w:style w:type="paragraph" w:styleId="IntenseQuote">
    <w:name w:val="Intense Quote"/>
    <w:basedOn w:val="Normal"/>
    <w:next w:val="Normal"/>
    <w:link w:val="IntenseQuoteChar"/>
    <w:uiPriority w:val="30"/>
    <w:qFormat/>
    <w:rsid w:val="007D00E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00E0"/>
    <w:rPr>
      <w:i/>
      <w:iCs/>
      <w:color w:val="0F4761" w:themeColor="accent1" w:themeShade="BF"/>
    </w:rPr>
  </w:style>
  <w:style w:type="character" w:styleId="IntenseReference">
    <w:name w:val="Intense Reference"/>
    <w:basedOn w:val="DefaultParagraphFont"/>
    <w:uiPriority w:val="32"/>
    <w:qFormat/>
    <w:rsid w:val="007D00E0"/>
    <w:rPr>
      <w:b/>
      <w:bCs/>
      <w:smallCaps/>
      <w:color w:val="0F4761" w:themeColor="accent1" w:themeShade="BF"/>
      <w:spacing w:val="5"/>
    </w:rPr>
  </w:style>
  <w:style w:type="character" w:styleId="Hyperlink">
    <w:name w:val="Hyperlink"/>
    <w:basedOn w:val="DefaultParagraphFont"/>
    <w:uiPriority w:val="99"/>
    <w:unhideWhenUsed/>
    <w:rsid w:val="007D00E0"/>
    <w:rPr>
      <w:color w:val="467886" w:themeColor="hyperlink"/>
      <w:u w:val="single"/>
    </w:rPr>
  </w:style>
  <w:style w:type="character" w:styleId="UnresolvedMention">
    <w:name w:val="Unresolved Mention"/>
    <w:basedOn w:val="DefaultParagraphFont"/>
    <w:uiPriority w:val="99"/>
    <w:semiHidden/>
    <w:unhideWhenUsed/>
    <w:rsid w:val="007D00E0"/>
    <w:rPr>
      <w:color w:val="605E5C"/>
      <w:shd w:val="clear" w:color="auto" w:fill="E1DFDD"/>
    </w:rPr>
  </w:style>
  <w:style w:type="character" w:styleId="FollowedHyperlink">
    <w:name w:val="FollowedHyperlink"/>
    <w:basedOn w:val="DefaultParagraphFont"/>
    <w:uiPriority w:val="99"/>
    <w:semiHidden/>
    <w:unhideWhenUsed/>
    <w:rsid w:val="007D00E0"/>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1553437">
      <w:bodyDiv w:val="1"/>
      <w:marLeft w:val="0"/>
      <w:marRight w:val="0"/>
      <w:marTop w:val="0"/>
      <w:marBottom w:val="0"/>
      <w:divBdr>
        <w:top w:val="none" w:sz="0" w:space="0" w:color="auto"/>
        <w:left w:val="none" w:sz="0" w:space="0" w:color="auto"/>
        <w:bottom w:val="none" w:sz="0" w:space="0" w:color="auto"/>
        <w:right w:val="none" w:sz="0" w:space="0" w:color="auto"/>
      </w:divBdr>
      <w:divsChild>
        <w:div w:id="734552403">
          <w:marLeft w:val="0"/>
          <w:marRight w:val="0"/>
          <w:marTop w:val="0"/>
          <w:marBottom w:val="0"/>
          <w:divBdr>
            <w:top w:val="none" w:sz="0" w:space="0" w:color="auto"/>
            <w:left w:val="none" w:sz="0" w:space="0" w:color="auto"/>
            <w:bottom w:val="none" w:sz="0" w:space="0" w:color="auto"/>
            <w:right w:val="none" w:sz="0" w:space="0" w:color="auto"/>
          </w:divBdr>
        </w:div>
        <w:div w:id="1394965554">
          <w:marLeft w:val="0"/>
          <w:marRight w:val="0"/>
          <w:marTop w:val="0"/>
          <w:marBottom w:val="0"/>
          <w:divBdr>
            <w:top w:val="none" w:sz="0" w:space="0" w:color="auto"/>
            <w:left w:val="none" w:sz="0" w:space="0" w:color="auto"/>
            <w:bottom w:val="none" w:sz="0" w:space="0" w:color="auto"/>
            <w:right w:val="none" w:sz="0" w:space="0" w:color="auto"/>
          </w:divBdr>
        </w:div>
        <w:div w:id="888609761">
          <w:marLeft w:val="0"/>
          <w:marRight w:val="0"/>
          <w:marTop w:val="0"/>
          <w:marBottom w:val="0"/>
          <w:divBdr>
            <w:top w:val="none" w:sz="0" w:space="0" w:color="auto"/>
            <w:left w:val="none" w:sz="0" w:space="0" w:color="auto"/>
            <w:bottom w:val="none" w:sz="0" w:space="0" w:color="auto"/>
            <w:right w:val="none" w:sz="0" w:space="0" w:color="auto"/>
          </w:divBdr>
        </w:div>
      </w:divsChild>
    </w:div>
    <w:div w:id="1237084265">
      <w:bodyDiv w:val="1"/>
      <w:marLeft w:val="0"/>
      <w:marRight w:val="0"/>
      <w:marTop w:val="0"/>
      <w:marBottom w:val="0"/>
      <w:divBdr>
        <w:top w:val="none" w:sz="0" w:space="0" w:color="auto"/>
        <w:left w:val="none" w:sz="0" w:space="0" w:color="auto"/>
        <w:bottom w:val="none" w:sz="0" w:space="0" w:color="auto"/>
        <w:right w:val="none" w:sz="0" w:space="0" w:color="auto"/>
      </w:divBdr>
      <w:divsChild>
        <w:div w:id="1566724370">
          <w:marLeft w:val="0"/>
          <w:marRight w:val="0"/>
          <w:marTop w:val="0"/>
          <w:marBottom w:val="0"/>
          <w:divBdr>
            <w:top w:val="none" w:sz="0" w:space="0" w:color="auto"/>
            <w:left w:val="none" w:sz="0" w:space="0" w:color="auto"/>
            <w:bottom w:val="none" w:sz="0" w:space="0" w:color="auto"/>
            <w:right w:val="none" w:sz="0" w:space="0" w:color="auto"/>
          </w:divBdr>
        </w:div>
        <w:div w:id="514728190">
          <w:marLeft w:val="0"/>
          <w:marRight w:val="0"/>
          <w:marTop w:val="0"/>
          <w:marBottom w:val="0"/>
          <w:divBdr>
            <w:top w:val="none" w:sz="0" w:space="0" w:color="auto"/>
            <w:left w:val="none" w:sz="0" w:space="0" w:color="auto"/>
            <w:bottom w:val="none" w:sz="0" w:space="0" w:color="auto"/>
            <w:right w:val="none" w:sz="0" w:space="0" w:color="auto"/>
          </w:divBdr>
        </w:div>
        <w:div w:id="1147473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j-l-a.us5.list-manage.com/track/click?u=af149bc1342b1fb5513034e2e&amp;id=e41b44fb1f&amp;e=7696306aa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l-a.us5.list-manage.com/track/click?u=af149bc1342b1fb5513034e2e&amp;id=fb1dacd175&amp;e=7696306aa0" TargetMode="External"/><Relationship Id="rId11" Type="http://schemas.openxmlformats.org/officeDocument/2006/relationships/hyperlink" Target="mailto:nbrown@imo.org" TargetMode="External"/><Relationship Id="rId5" Type="http://schemas.openxmlformats.org/officeDocument/2006/relationships/hyperlink" Target="https://j-l-a.us5.list-manage.com/track/click?u=af149bc1342b1fb5513034e2e&amp;id=e4fa4361a0&amp;e=7696306aa0" TargetMode="External"/><Relationship Id="rId10" Type="http://schemas.openxmlformats.org/officeDocument/2006/relationships/hyperlink" Target="mailto:Debbi.bonner@j-l-a.com" TargetMode="External"/><Relationship Id="rId4" Type="http://schemas.openxmlformats.org/officeDocument/2006/relationships/image" Target="media/image1.png"/><Relationship Id="rId9" Type="http://schemas.openxmlformats.org/officeDocument/2006/relationships/hyperlink" Target="mailto:Wista@Wistainternationa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960</Words>
  <Characters>5472</Characters>
  <Application>Microsoft Office Word</Application>
  <DocSecurity>0</DocSecurity>
  <Lines>45</Lines>
  <Paragraphs>12</Paragraphs>
  <ScaleCrop>false</ScaleCrop>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WISTA International</dc:creator>
  <cp:keywords/>
  <dc:description/>
  <cp:lastModifiedBy>WISTA International</cp:lastModifiedBy>
  <cp:revision>1</cp:revision>
  <dcterms:created xsi:type="dcterms:W3CDTF">2025-05-16T08:06:00Z</dcterms:created>
  <dcterms:modified xsi:type="dcterms:W3CDTF">2025-05-16T08:07:00Z</dcterms:modified>
</cp:coreProperties>
</file>